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312"/>
        <w:gridCol w:w="3302"/>
      </w:tblGrid>
      <w:tr w:rsidR="003B5300" w:rsidRPr="00D81C40" w14:paraId="603700F6" w14:textId="77777777" w:rsidTr="006D5AEE">
        <w:trPr>
          <w:trHeight w:val="340"/>
          <w:jc w:val="center"/>
        </w:trPr>
        <w:tc>
          <w:tcPr>
            <w:tcW w:w="3961" w:type="dxa"/>
            <w:tcBorders>
              <w:bottom w:val="nil"/>
            </w:tcBorders>
          </w:tcPr>
          <w:p w14:paraId="5D9C2AA4" w14:textId="12582E7F" w:rsidR="003B5300" w:rsidRPr="00D81C40" w:rsidRDefault="003B5300" w:rsidP="006D5AEE">
            <w:pPr>
              <w:spacing w:before="120" w:after="120" w:line="240" w:lineRule="auto"/>
              <w:rPr>
                <w:rFonts w:cs="Calibri"/>
                <w:i/>
                <w:sz w:val="24"/>
                <w:szCs w:val="24"/>
              </w:rPr>
            </w:pPr>
            <w:r w:rsidRPr="00D81C40">
              <w:rPr>
                <w:rFonts w:cs="Calibri"/>
                <w:i/>
                <w:sz w:val="24"/>
                <w:szCs w:val="24"/>
              </w:rPr>
              <w:t>Classe</w:t>
            </w:r>
            <w:r>
              <w:rPr>
                <w:rFonts w:cs="Calibri"/>
                <w:i/>
                <w:sz w:val="24"/>
                <w:szCs w:val="24"/>
              </w:rPr>
              <w:t>s</w:t>
            </w:r>
            <w:r w:rsidRPr="00D81C40">
              <w:rPr>
                <w:rFonts w:cs="Calibri"/>
                <w:i/>
                <w:sz w:val="24"/>
                <w:szCs w:val="24"/>
              </w:rPr>
              <w:t xml:space="preserve"> de </w:t>
            </w:r>
            <w:r w:rsidRPr="009264BD">
              <w:rPr>
                <w:rFonts w:cs="Calibri"/>
                <w:b/>
                <w:i/>
                <w:sz w:val="24"/>
                <w:szCs w:val="24"/>
              </w:rPr>
              <w:t xml:space="preserve">Seconde </w:t>
            </w:r>
            <w:r w:rsidR="003371EF">
              <w:rPr>
                <w:rFonts w:cs="Calibri"/>
                <w:b/>
                <w:i/>
                <w:sz w:val="24"/>
                <w:szCs w:val="24"/>
              </w:rPr>
              <w:t>1, 4 et 7</w:t>
            </w:r>
          </w:p>
        </w:tc>
        <w:tc>
          <w:tcPr>
            <w:tcW w:w="3312" w:type="dxa"/>
            <w:tcBorders>
              <w:bottom w:val="nil"/>
            </w:tcBorders>
          </w:tcPr>
          <w:p w14:paraId="4B1CCEE3" w14:textId="77777777" w:rsidR="003B5300" w:rsidRPr="00D81C40" w:rsidRDefault="003B5300" w:rsidP="006D5AE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2B39B73A" w14:textId="118392F7" w:rsidR="003B5300" w:rsidRPr="00D81C40" w:rsidRDefault="003B5300" w:rsidP="006D5AEE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Jeudi </w:t>
            </w:r>
            <w:r w:rsidR="003371EF">
              <w:rPr>
                <w:rFonts w:ascii="Calibri" w:hAnsi="Calibri" w:cs="Calibri"/>
              </w:rPr>
              <w:t>12</w:t>
            </w:r>
            <w:r>
              <w:rPr>
                <w:rFonts w:ascii="Calibri" w:hAnsi="Calibri" w:cs="Calibri"/>
              </w:rPr>
              <w:t xml:space="preserve"> janvier 2023</w:t>
            </w:r>
          </w:p>
        </w:tc>
      </w:tr>
      <w:tr w:rsidR="003B5300" w:rsidRPr="00D81C40" w14:paraId="24C95A92" w14:textId="77777777" w:rsidTr="006D5AEE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</w:tcPr>
          <w:p w14:paraId="392CD5DA" w14:textId="77777777" w:rsidR="003B5300" w:rsidRPr="00D81C40" w:rsidRDefault="003B5300" w:rsidP="006D5AEE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0814E909" w14:textId="77777777" w:rsidR="003B5300" w:rsidRPr="00D81C40" w:rsidRDefault="003B5300" w:rsidP="006D5AE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253CB3C5" w14:textId="77777777" w:rsidR="003B5300" w:rsidRPr="00D81C40" w:rsidRDefault="003B5300" w:rsidP="006D5AEE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Durée : 1 heure</w:t>
            </w:r>
          </w:p>
        </w:tc>
      </w:tr>
      <w:tr w:rsidR="003B5300" w:rsidRPr="00D81C40" w14:paraId="5AAFD54D" w14:textId="77777777" w:rsidTr="006D5AEE">
        <w:trPr>
          <w:trHeight w:val="340"/>
          <w:jc w:val="center"/>
        </w:trPr>
        <w:tc>
          <w:tcPr>
            <w:tcW w:w="3961" w:type="dxa"/>
            <w:tcBorders>
              <w:top w:val="nil"/>
            </w:tcBorders>
          </w:tcPr>
          <w:p w14:paraId="5BA449E3" w14:textId="77777777" w:rsidR="003B5300" w:rsidRPr="00D81C40" w:rsidRDefault="003B5300" w:rsidP="006D5AEE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3312" w:type="dxa"/>
            <w:tcBorders>
              <w:top w:val="nil"/>
              <w:bottom w:val="single" w:sz="6" w:space="0" w:color="auto"/>
            </w:tcBorders>
          </w:tcPr>
          <w:p w14:paraId="48B361CE" w14:textId="77777777" w:rsidR="003B5300" w:rsidRPr="00D81C40" w:rsidRDefault="003B5300" w:rsidP="006D5AE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n° 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24BBFB99" w14:textId="77777777" w:rsidR="003B5300" w:rsidRPr="003C22B0" w:rsidRDefault="003B5300" w:rsidP="006D5AE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22B0">
              <w:rPr>
                <w:rFonts w:cs="Calibri"/>
                <w:b/>
                <w:i/>
                <w:sz w:val="24"/>
                <w:szCs w:val="24"/>
              </w:rPr>
              <w:t>Calculatrice autorisée</w:t>
            </w:r>
          </w:p>
        </w:tc>
      </w:tr>
    </w:tbl>
    <w:p w14:paraId="2696D812" w14:textId="77777777" w:rsidR="003B5300" w:rsidRDefault="003B5300" w:rsidP="003B5300"/>
    <w:p w14:paraId="03EBF000" w14:textId="77777777" w:rsidR="005B1508" w:rsidRDefault="003B5300" w:rsidP="005B1508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La qualité de la rédaction, la clarté d’expression et la précision des raisonnements entreront</w:t>
      </w:r>
    </w:p>
    <w:p w14:paraId="0D62F217" w14:textId="77777777" w:rsidR="003B5300" w:rsidRDefault="003B5300" w:rsidP="005B1508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pour une part importante dans l’appréciation des résultats.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7EE17C7" w14:textId="77777777" w:rsidR="003B5300" w:rsidRPr="00FF7DB9" w:rsidRDefault="003B5300" w:rsidP="003B5300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Toutes les réponses devront être justifiées (sauf instruction contraire).</w:t>
      </w:r>
    </w:p>
    <w:p w14:paraId="7412E257" w14:textId="77777777" w:rsidR="003B5300" w:rsidRDefault="003B5300" w:rsidP="003B5300">
      <w:pPr>
        <w:rPr>
          <w:b/>
          <w:u w:val="single"/>
        </w:rPr>
      </w:pPr>
      <w:r w:rsidRPr="00886299">
        <w:rPr>
          <w:b/>
          <w:u w:val="single"/>
        </w:rPr>
        <w:t>Exercice 1</w:t>
      </w:r>
      <w:r w:rsidR="00C97C80">
        <w:rPr>
          <w:b/>
          <w:u w:val="single"/>
        </w:rPr>
        <w:t xml:space="preserve"> (8</w:t>
      </w:r>
      <w:r>
        <w:rPr>
          <w:b/>
          <w:u w:val="single"/>
        </w:rPr>
        <w:t xml:space="preserve"> point) </w:t>
      </w:r>
    </w:p>
    <w:p w14:paraId="13821487" w14:textId="77777777" w:rsidR="00C97C80" w:rsidRPr="00517AC7" w:rsidRDefault="00C97C80" w:rsidP="003B5300">
      <w:pPr>
        <w:rPr>
          <w:b/>
          <w:u w:val="single"/>
        </w:rPr>
      </w:pPr>
      <w:r w:rsidRPr="00517AC7">
        <w:rPr>
          <w:b/>
          <w:u w:val="single"/>
        </w:rPr>
        <w:t>Partie 1</w:t>
      </w:r>
      <w:r w:rsidR="00517AC7">
        <w:rPr>
          <w:b/>
          <w:u w:val="single"/>
        </w:rPr>
        <w:t xml:space="preserve"> : </w:t>
      </w:r>
      <w:r w:rsidRPr="00517AC7">
        <w:rPr>
          <w:b/>
          <w:u w:val="single"/>
        </w:rPr>
        <w:t>QCM</w:t>
      </w:r>
    </w:p>
    <w:p w14:paraId="005A2855" w14:textId="77777777" w:rsidR="003B5300" w:rsidRDefault="003B5300" w:rsidP="003B5300">
      <w:r>
        <w:t xml:space="preserve">Entourer </w:t>
      </w:r>
      <w:r w:rsidR="00225178">
        <w:t xml:space="preserve">sans justifier </w:t>
      </w:r>
      <w:r>
        <w:t>la bonne réponse sur le sujet :</w:t>
      </w:r>
    </w:p>
    <w:tbl>
      <w:tblPr>
        <w:tblStyle w:val="Grilledutableau"/>
        <w:tblW w:w="10021" w:type="dxa"/>
        <w:tblInd w:w="-851" w:type="dxa"/>
        <w:tblLook w:val="04A0" w:firstRow="1" w:lastRow="0" w:firstColumn="1" w:lastColumn="0" w:noHBand="0" w:noVBand="1"/>
      </w:tblPr>
      <w:tblGrid>
        <w:gridCol w:w="3142"/>
        <w:gridCol w:w="2437"/>
        <w:gridCol w:w="2293"/>
        <w:gridCol w:w="2149"/>
      </w:tblGrid>
      <w:tr w:rsidR="00C97C80" w14:paraId="47D845F1" w14:textId="77777777" w:rsidTr="00000CA0">
        <w:trPr>
          <w:trHeight w:val="560"/>
        </w:trPr>
        <w:tc>
          <w:tcPr>
            <w:tcW w:w="3142" w:type="dxa"/>
            <w:tcBorders>
              <w:top w:val="nil"/>
              <w:left w:val="nil"/>
            </w:tcBorders>
          </w:tcPr>
          <w:p w14:paraId="1DC9FB94" w14:textId="77777777" w:rsidR="003B5300" w:rsidRDefault="003B5300" w:rsidP="006D5AEE"/>
        </w:tc>
        <w:tc>
          <w:tcPr>
            <w:tcW w:w="2437" w:type="dxa"/>
          </w:tcPr>
          <w:p w14:paraId="68C5272B" w14:textId="77777777" w:rsidR="003B5300" w:rsidRPr="004C4C5E" w:rsidRDefault="003B5300" w:rsidP="006D5AEE">
            <w:pPr>
              <w:jc w:val="center"/>
              <w:rPr>
                <w:b/>
              </w:rPr>
            </w:pPr>
            <w:r w:rsidRPr="004C4C5E">
              <w:rPr>
                <w:b/>
              </w:rPr>
              <w:t>Réponse A</w:t>
            </w:r>
          </w:p>
        </w:tc>
        <w:tc>
          <w:tcPr>
            <w:tcW w:w="2293" w:type="dxa"/>
          </w:tcPr>
          <w:p w14:paraId="6E7C9301" w14:textId="77777777" w:rsidR="003B5300" w:rsidRPr="004C4C5E" w:rsidRDefault="003B5300" w:rsidP="006D5AEE">
            <w:pPr>
              <w:jc w:val="center"/>
              <w:rPr>
                <w:b/>
              </w:rPr>
            </w:pPr>
            <w:r w:rsidRPr="004C4C5E">
              <w:rPr>
                <w:b/>
              </w:rPr>
              <w:t>Réponse B</w:t>
            </w:r>
          </w:p>
        </w:tc>
        <w:tc>
          <w:tcPr>
            <w:tcW w:w="2149" w:type="dxa"/>
          </w:tcPr>
          <w:p w14:paraId="3C208D44" w14:textId="77777777" w:rsidR="003B5300" w:rsidRPr="004C4C5E" w:rsidRDefault="003B5300" w:rsidP="006D5AEE">
            <w:pPr>
              <w:jc w:val="center"/>
              <w:rPr>
                <w:b/>
              </w:rPr>
            </w:pPr>
            <w:r w:rsidRPr="004C4C5E">
              <w:rPr>
                <w:b/>
              </w:rPr>
              <w:t>Réponse C</w:t>
            </w:r>
          </w:p>
        </w:tc>
      </w:tr>
      <w:tr w:rsidR="00C97C80" w14:paraId="726EEDB1" w14:textId="77777777" w:rsidTr="00000CA0">
        <w:trPr>
          <w:trHeight w:val="544"/>
        </w:trPr>
        <w:tc>
          <w:tcPr>
            <w:tcW w:w="3142" w:type="dxa"/>
          </w:tcPr>
          <w:p w14:paraId="4EFFF907" w14:textId="77777777" w:rsidR="003B5300" w:rsidRDefault="003B5300" w:rsidP="003B5300">
            <w:pPr>
              <w:jc w:val="center"/>
            </w:pPr>
            <w:r>
              <w:t xml:space="preserve">L’intersection de </w:t>
            </w:r>
            <m:oMath>
              <m:r>
                <w:rPr>
                  <w:rFonts w:ascii="Cambria Math" w:hAnsi="Cambria Math"/>
                </w:rPr>
                <m:t>]-∞;3[</m:t>
              </m:r>
            </m:oMath>
            <w:r>
              <w:rPr>
                <w:rFonts w:eastAsiaTheme="minorEastAsia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</w:rPr>
                <m:t>]3;7]</m:t>
              </m:r>
            </m:oMath>
            <w:r>
              <w:rPr>
                <w:rFonts w:eastAsiaTheme="minorEastAsia"/>
              </w:rPr>
              <w:t xml:space="preserve"> est :</w:t>
            </w:r>
          </w:p>
        </w:tc>
        <w:tc>
          <w:tcPr>
            <w:tcW w:w="2437" w:type="dxa"/>
          </w:tcPr>
          <w:p w14:paraId="4D017083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]-∞;7]</m:t>
                </m:r>
              </m:oMath>
            </m:oMathPara>
          </w:p>
        </w:tc>
        <w:tc>
          <w:tcPr>
            <w:tcW w:w="2293" w:type="dxa"/>
          </w:tcPr>
          <w:p w14:paraId="4B462BCE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∅</m:t>
                </m:r>
              </m:oMath>
            </m:oMathPara>
          </w:p>
        </w:tc>
        <w:tc>
          <w:tcPr>
            <w:tcW w:w="2149" w:type="dxa"/>
          </w:tcPr>
          <w:p w14:paraId="5E0B4BFC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{3}</m:t>
                </m:r>
              </m:oMath>
            </m:oMathPara>
          </w:p>
        </w:tc>
      </w:tr>
      <w:tr w:rsidR="00C97C80" w14:paraId="7DB36052" w14:textId="77777777" w:rsidTr="00000CA0">
        <w:trPr>
          <w:trHeight w:val="544"/>
        </w:trPr>
        <w:tc>
          <w:tcPr>
            <w:tcW w:w="3142" w:type="dxa"/>
          </w:tcPr>
          <w:p w14:paraId="24A195C4" w14:textId="77777777" w:rsidR="003B5300" w:rsidRDefault="003B5300" w:rsidP="003B5300">
            <w:pPr>
              <w:jc w:val="center"/>
            </w:pPr>
            <w:r>
              <w:t xml:space="preserve">Si </w:t>
            </w:r>
            <m:oMath>
              <m:r>
                <w:rPr>
                  <w:rFonts w:ascii="Cambria Math" w:hAnsi="Cambria Math"/>
                </w:rPr>
                <m:t>2&lt;x&lt;8</m:t>
              </m:r>
            </m:oMath>
            <w:r>
              <w:rPr>
                <w:rFonts w:eastAsiaTheme="minorEastAsia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</w:rPr>
                <m:t>5&lt;y&lt;9</m:t>
              </m:r>
            </m:oMath>
            <w:r>
              <w:rPr>
                <w:rFonts w:eastAsiaTheme="minorEastAsia"/>
              </w:rPr>
              <w:t xml:space="preserve"> alors :</w:t>
            </w:r>
          </w:p>
        </w:tc>
        <w:tc>
          <w:tcPr>
            <w:tcW w:w="2437" w:type="dxa"/>
          </w:tcPr>
          <w:p w14:paraId="65FB3A6C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3&gt;x-y&gt;1</m:t>
                </m:r>
              </m:oMath>
            </m:oMathPara>
          </w:p>
        </w:tc>
        <w:tc>
          <w:tcPr>
            <w:tcW w:w="2293" w:type="dxa"/>
          </w:tcPr>
          <w:p w14:paraId="71FD203E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-3&lt;x-y&lt;-1</m:t>
                </m:r>
              </m:oMath>
            </m:oMathPara>
          </w:p>
        </w:tc>
        <w:tc>
          <w:tcPr>
            <w:tcW w:w="2149" w:type="dxa"/>
          </w:tcPr>
          <w:p w14:paraId="16CAD0A7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-7&lt;x-y&lt;3</m:t>
                </m:r>
              </m:oMath>
            </m:oMathPara>
          </w:p>
        </w:tc>
      </w:tr>
      <w:tr w:rsidR="00C97C80" w14:paraId="6DCC81B6" w14:textId="77777777" w:rsidTr="00000CA0">
        <w:trPr>
          <w:trHeight w:val="544"/>
        </w:trPr>
        <w:tc>
          <w:tcPr>
            <w:tcW w:w="3142" w:type="dxa"/>
          </w:tcPr>
          <w:p w14:paraId="658318D5" w14:textId="77777777" w:rsidR="003B5300" w:rsidRDefault="003B5300" w:rsidP="003B5300">
            <w:pPr>
              <w:jc w:val="center"/>
            </w:pPr>
            <m:oMath>
              <m:r>
                <w:rPr>
                  <w:rFonts w:ascii="Cambria Math" w:hAnsi="Cambria Math"/>
                </w:rPr>
                <m:t>|π-4|</m:t>
              </m:r>
            </m:oMath>
            <w:r>
              <w:rPr>
                <w:rFonts w:eastAsiaTheme="minorEastAsia"/>
              </w:rPr>
              <w:t xml:space="preserve"> est égal à :</w:t>
            </w:r>
          </w:p>
        </w:tc>
        <w:tc>
          <w:tcPr>
            <w:tcW w:w="2437" w:type="dxa"/>
          </w:tcPr>
          <w:p w14:paraId="715C84B5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π+4</m:t>
                </m:r>
              </m:oMath>
            </m:oMathPara>
          </w:p>
        </w:tc>
        <w:tc>
          <w:tcPr>
            <w:tcW w:w="2293" w:type="dxa"/>
          </w:tcPr>
          <w:p w14:paraId="055C1216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π+4</m:t>
                </m:r>
              </m:oMath>
            </m:oMathPara>
          </w:p>
        </w:tc>
        <w:tc>
          <w:tcPr>
            <w:tcW w:w="2149" w:type="dxa"/>
          </w:tcPr>
          <w:p w14:paraId="382E930F" w14:textId="77777777" w:rsidR="003B5300" w:rsidRDefault="003B5300" w:rsidP="003B530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π-4</m:t>
                </m:r>
              </m:oMath>
            </m:oMathPara>
          </w:p>
        </w:tc>
      </w:tr>
      <w:tr w:rsidR="00C97C80" w14:paraId="111458F1" w14:textId="77777777" w:rsidTr="00000CA0">
        <w:trPr>
          <w:trHeight w:val="890"/>
        </w:trPr>
        <w:tc>
          <w:tcPr>
            <w:tcW w:w="3142" w:type="dxa"/>
          </w:tcPr>
          <w:p w14:paraId="59990619" w14:textId="77777777" w:rsidR="003B5300" w:rsidRDefault="003B5300" w:rsidP="003B5300">
            <w:pPr>
              <w:jc w:val="center"/>
            </w:pPr>
            <w:r>
              <w:t xml:space="preserve">L’ensemble des solutions de l’inéquation </w:t>
            </w:r>
            <m:oMath>
              <m:r>
                <w:rPr>
                  <w:rFonts w:ascii="Cambria Math" w:hAnsi="Cambria Math"/>
                </w:rPr>
                <m:t>2x+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-5x</m:t>
              </m:r>
            </m:oMath>
            <w:r>
              <w:rPr>
                <w:rFonts w:eastAsiaTheme="minorEastAsia"/>
              </w:rPr>
              <w:t xml:space="preserve"> est :</w:t>
            </w:r>
          </w:p>
        </w:tc>
        <w:tc>
          <w:tcPr>
            <w:tcW w:w="2437" w:type="dxa"/>
          </w:tcPr>
          <w:p w14:paraId="5E8BC4F9" w14:textId="77777777" w:rsidR="003B5300" w:rsidRDefault="00C97C80" w:rsidP="00C97C8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]-∞;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2293" w:type="dxa"/>
          </w:tcPr>
          <w:p w14:paraId="331060C5" w14:textId="77777777" w:rsidR="003B5300" w:rsidRDefault="00C97C80" w:rsidP="00C97C8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]-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;+∞[</m:t>
                </m:r>
              </m:oMath>
            </m:oMathPara>
          </w:p>
        </w:tc>
        <w:tc>
          <w:tcPr>
            <w:tcW w:w="2149" w:type="dxa"/>
          </w:tcPr>
          <w:p w14:paraId="165D3704" w14:textId="77777777" w:rsidR="003B5300" w:rsidRDefault="00C97C80" w:rsidP="00C97C8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[-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;+∞[</m:t>
                </m:r>
              </m:oMath>
            </m:oMathPara>
          </w:p>
        </w:tc>
      </w:tr>
      <w:tr w:rsidR="00C97C80" w14:paraId="1666A81B" w14:textId="77777777" w:rsidTr="00000CA0">
        <w:trPr>
          <w:trHeight w:val="890"/>
        </w:trPr>
        <w:tc>
          <w:tcPr>
            <w:tcW w:w="3142" w:type="dxa"/>
          </w:tcPr>
          <w:p w14:paraId="54A4C9C6" w14:textId="77777777" w:rsidR="003B5300" w:rsidRDefault="00C97C80" w:rsidP="00C97C80">
            <w:pPr>
              <w:jc w:val="center"/>
            </w:pPr>
            <w:r>
              <w:t xml:space="preserve">La réunion de </w:t>
            </w:r>
            <m:oMath>
              <m:r>
                <w:rPr>
                  <w:rFonts w:ascii="Cambria Math" w:hAnsi="Cambria Math"/>
                </w:rPr>
                <m:t>]-3;8]</m:t>
              </m:r>
            </m:oMath>
            <w:r>
              <w:rPr>
                <w:rFonts w:eastAsiaTheme="minorEastAsia"/>
              </w:rPr>
              <w:t xml:space="preserve"> et </w:t>
            </w:r>
            <m:oMath>
              <m:r>
                <w:rPr>
                  <w:rFonts w:ascii="Cambria Math" w:eastAsiaTheme="minorEastAsia" w:hAnsi="Cambria Math"/>
                </w:rPr>
                <m:t>]7;20]</m:t>
              </m:r>
            </m:oMath>
            <w:r>
              <w:rPr>
                <w:rFonts w:eastAsiaTheme="minorEastAsia"/>
              </w:rPr>
              <w:t xml:space="preserve"> est :</w:t>
            </w:r>
          </w:p>
        </w:tc>
        <w:tc>
          <w:tcPr>
            <w:tcW w:w="2437" w:type="dxa"/>
          </w:tcPr>
          <w:p w14:paraId="50DDA1EC" w14:textId="77777777" w:rsidR="003B5300" w:rsidRDefault="004825B4" w:rsidP="00C97C80">
            <w:pPr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-3;20</m:t>
                    </m:r>
                  </m:e>
                </m:d>
              </m:oMath>
            </m:oMathPara>
          </w:p>
        </w:tc>
        <w:tc>
          <w:tcPr>
            <w:tcW w:w="2293" w:type="dxa"/>
          </w:tcPr>
          <w:p w14:paraId="6199B146" w14:textId="77777777" w:rsidR="003B5300" w:rsidRDefault="00C97C80" w:rsidP="006D5AE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]7 ;8]</m:t>
                </m:r>
              </m:oMath>
            </m:oMathPara>
          </w:p>
        </w:tc>
        <w:tc>
          <w:tcPr>
            <w:tcW w:w="2149" w:type="dxa"/>
          </w:tcPr>
          <w:p w14:paraId="6032C2C3" w14:textId="77777777" w:rsidR="003B5300" w:rsidRDefault="0041429D" w:rsidP="00C97C8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]-3;20]</m:t>
                </m:r>
              </m:oMath>
            </m:oMathPara>
          </w:p>
        </w:tc>
      </w:tr>
      <w:tr w:rsidR="00C97C80" w14:paraId="265A0BBE" w14:textId="77777777" w:rsidTr="00000CA0">
        <w:trPr>
          <w:trHeight w:val="890"/>
        </w:trPr>
        <w:tc>
          <w:tcPr>
            <w:tcW w:w="3142" w:type="dxa"/>
          </w:tcPr>
          <w:p w14:paraId="7B4BD18C" w14:textId="77777777" w:rsidR="003B5300" w:rsidRDefault="00C97C80" w:rsidP="0022517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L’ensemble des solution</w:t>
            </w:r>
            <w:r w:rsidR="00225178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 de l’inéquation </w:t>
            </w:r>
            <m:oMath>
              <m:r>
                <w:rPr>
                  <w:rFonts w:ascii="Cambria Math" w:eastAsiaTheme="minorEastAsia" w:hAnsi="Cambria Math"/>
                </w:rPr>
                <m:t>|x-2|≤3</m:t>
              </m:r>
            </m:oMath>
            <w:r>
              <w:rPr>
                <w:rFonts w:eastAsiaTheme="minorEastAsia"/>
              </w:rPr>
              <w:t xml:space="preserve"> est :</w:t>
            </w:r>
          </w:p>
        </w:tc>
        <w:tc>
          <w:tcPr>
            <w:tcW w:w="2437" w:type="dxa"/>
          </w:tcPr>
          <w:p w14:paraId="26B2DB7A" w14:textId="77777777" w:rsidR="003B5300" w:rsidRDefault="00C97C80" w:rsidP="00C97C80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[-2;3]</m:t>
                </m:r>
              </m:oMath>
            </m:oMathPara>
          </w:p>
        </w:tc>
        <w:tc>
          <w:tcPr>
            <w:tcW w:w="2293" w:type="dxa"/>
          </w:tcPr>
          <w:p w14:paraId="369A9549" w14:textId="77777777" w:rsidR="003B5300" w:rsidRDefault="0041429D" w:rsidP="00C97C80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[-1;5]</m:t>
                </m:r>
              </m:oMath>
            </m:oMathPara>
          </w:p>
        </w:tc>
        <w:tc>
          <w:tcPr>
            <w:tcW w:w="2149" w:type="dxa"/>
          </w:tcPr>
          <w:p w14:paraId="635DF3AC" w14:textId="77777777" w:rsidR="003B5300" w:rsidRDefault="0041429D" w:rsidP="00C97C80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]-1;5[</m:t>
                </m:r>
              </m:oMath>
            </m:oMathPara>
          </w:p>
        </w:tc>
      </w:tr>
      <w:tr w:rsidR="00C97C80" w14:paraId="24051560" w14:textId="77777777" w:rsidTr="00000CA0">
        <w:trPr>
          <w:trHeight w:val="1236"/>
        </w:trPr>
        <w:tc>
          <w:tcPr>
            <w:tcW w:w="3142" w:type="dxa"/>
          </w:tcPr>
          <w:p w14:paraId="67812DF8" w14:textId="77777777" w:rsidR="003B5300" w:rsidRDefault="003B5300" w:rsidP="006D5AEE">
            <w:pPr>
              <w:jc w:val="center"/>
            </w:pPr>
            <w:r>
              <w:t xml:space="preserve">L’ensemble des réels tels que  </w:t>
            </w:r>
            <m:oMath>
              <m:r>
                <w:rPr>
                  <w:rFonts w:ascii="Cambria Math" w:hAnsi="Cambria Math"/>
                </w:rPr>
                <m:t>2&lt;x≤5</m:t>
              </m:r>
            </m:oMath>
            <w:r>
              <w:rPr>
                <w:rFonts w:eastAsiaTheme="minorEastAsia"/>
              </w:rPr>
              <w:t xml:space="preserve"> s’écrit aussi :</w:t>
            </w:r>
          </w:p>
        </w:tc>
        <w:tc>
          <w:tcPr>
            <w:tcW w:w="2437" w:type="dxa"/>
          </w:tcPr>
          <w:p w14:paraId="61CD7AE7" w14:textId="77777777" w:rsidR="003B5300" w:rsidRDefault="003B5300" w:rsidP="006D5AE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3;5</m:t>
                    </m:r>
                  </m:e>
                </m:d>
              </m:oMath>
            </m:oMathPara>
          </w:p>
        </w:tc>
        <w:tc>
          <w:tcPr>
            <w:tcW w:w="2293" w:type="dxa"/>
          </w:tcPr>
          <w:p w14:paraId="22F0DAC5" w14:textId="77777777" w:rsidR="003B5300" w:rsidRDefault="003B5300" w:rsidP="006D5AE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x∈]2;5[</m:t>
                </m:r>
              </m:oMath>
            </m:oMathPara>
          </w:p>
        </w:tc>
        <w:tc>
          <w:tcPr>
            <w:tcW w:w="2149" w:type="dxa"/>
          </w:tcPr>
          <w:p w14:paraId="0D056BCB" w14:textId="77777777" w:rsidR="003B5300" w:rsidRDefault="003B5300" w:rsidP="006D5AE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x∈]2;5]</m:t>
                </m:r>
              </m:oMath>
            </m:oMathPara>
          </w:p>
        </w:tc>
      </w:tr>
      <w:tr w:rsidR="00C97C80" w14:paraId="6466C1A5" w14:textId="77777777" w:rsidTr="00000CA0">
        <w:trPr>
          <w:trHeight w:val="890"/>
        </w:trPr>
        <w:tc>
          <w:tcPr>
            <w:tcW w:w="3142" w:type="dxa"/>
          </w:tcPr>
          <w:p w14:paraId="7211DA6A" w14:textId="77777777" w:rsidR="003B5300" w:rsidRDefault="003B5300" w:rsidP="006D5AEE">
            <w:pPr>
              <w:jc w:val="center"/>
            </w:pPr>
            <w:r>
              <w:rPr>
                <w:rFonts w:eastAsiaTheme="minorEastAsia"/>
              </w:rPr>
              <w:t xml:space="preserve">L’ensemble des réels tels que </w:t>
            </w:r>
            <m:oMath>
              <m:r>
                <w:rPr>
                  <w:rFonts w:ascii="Cambria Math" w:hAnsi="Cambria Math"/>
                </w:rPr>
                <m:t>x≤5</m:t>
              </m:r>
            </m:oMath>
            <w:r>
              <w:rPr>
                <w:rFonts w:eastAsiaTheme="minorEastAsia"/>
              </w:rPr>
              <w:t xml:space="preserve"> s’écrit aussi :</w:t>
            </w:r>
          </w:p>
        </w:tc>
        <w:tc>
          <w:tcPr>
            <w:tcW w:w="2437" w:type="dxa"/>
          </w:tcPr>
          <w:p w14:paraId="31F50CD8" w14:textId="77777777" w:rsidR="003B5300" w:rsidRDefault="003B5300" w:rsidP="006D5AE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x∈]-∞;5]</m:t>
                </m:r>
              </m:oMath>
            </m:oMathPara>
          </w:p>
        </w:tc>
        <w:tc>
          <w:tcPr>
            <w:tcW w:w="2293" w:type="dxa"/>
          </w:tcPr>
          <w:p w14:paraId="20FA8985" w14:textId="77777777" w:rsidR="003B5300" w:rsidRDefault="003B5300" w:rsidP="006D5AE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x∈[5;+∞[</m:t>
                </m:r>
              </m:oMath>
            </m:oMathPara>
          </w:p>
        </w:tc>
        <w:tc>
          <w:tcPr>
            <w:tcW w:w="2149" w:type="dxa"/>
          </w:tcPr>
          <w:p w14:paraId="467A7EFE" w14:textId="77777777" w:rsidR="003B5300" w:rsidRDefault="003B5300" w:rsidP="006D5AE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x∈]-∞;-5[</m:t>
                </m:r>
              </m:oMath>
            </m:oMathPara>
          </w:p>
        </w:tc>
      </w:tr>
    </w:tbl>
    <w:p w14:paraId="551FBBF2" w14:textId="77777777" w:rsidR="005B1508" w:rsidRDefault="005B1508" w:rsidP="003B5300">
      <w:pPr>
        <w:rPr>
          <w:u w:val="single"/>
        </w:rPr>
      </w:pPr>
    </w:p>
    <w:p w14:paraId="3D7A070F" w14:textId="77777777" w:rsidR="005B1508" w:rsidRDefault="005B1508" w:rsidP="003B5300">
      <w:pPr>
        <w:rPr>
          <w:u w:val="single"/>
        </w:rPr>
      </w:pPr>
    </w:p>
    <w:p w14:paraId="0D6DA39E" w14:textId="77777777" w:rsidR="005B1508" w:rsidRDefault="005B1508" w:rsidP="003B5300">
      <w:pPr>
        <w:rPr>
          <w:u w:val="single"/>
        </w:rPr>
      </w:pPr>
    </w:p>
    <w:p w14:paraId="422A9DB8" w14:textId="77777777" w:rsidR="003B5300" w:rsidRPr="00517AC7" w:rsidRDefault="00C97C80" w:rsidP="003B5300">
      <w:pPr>
        <w:rPr>
          <w:b/>
          <w:u w:val="single"/>
        </w:rPr>
      </w:pPr>
      <w:r w:rsidRPr="00517AC7">
        <w:rPr>
          <w:b/>
          <w:u w:val="single"/>
        </w:rPr>
        <w:lastRenderedPageBreak/>
        <w:t>Partie 2</w:t>
      </w:r>
      <w:r w:rsidR="00517AC7">
        <w:rPr>
          <w:b/>
          <w:u w:val="single"/>
        </w:rPr>
        <w:t> :</w:t>
      </w:r>
      <w:r w:rsidRPr="00517AC7">
        <w:rPr>
          <w:b/>
          <w:u w:val="single"/>
        </w:rPr>
        <w:t xml:space="preserve"> Algorithmique</w:t>
      </w:r>
    </w:p>
    <w:p w14:paraId="77F173F5" w14:textId="77777777" w:rsidR="00C97C80" w:rsidRDefault="00331EDF" w:rsidP="003B5300">
      <w:r>
        <w:t>On considère l’algorithme suivant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31EDF" w14:paraId="21B44A27" w14:textId="77777777" w:rsidTr="00331EDF">
        <w:tc>
          <w:tcPr>
            <w:tcW w:w="2405" w:type="dxa"/>
          </w:tcPr>
          <w:p w14:paraId="04FA6F39" w14:textId="77777777" w:rsidR="00331EDF" w:rsidRDefault="00331EDF" w:rsidP="00331EDF">
            <w:pPr>
              <w:spacing w:after="0"/>
            </w:pP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           </w:t>
            </w:r>
            <m:oMath>
              <m:r>
                <w:rPr>
                  <w:rFonts w:ascii="Cambria Math" w:hAnsi="Cambria Math"/>
                </w:rPr>
                <m:t>2</m:t>
              </m:r>
            </m:oMath>
          </w:p>
          <w:p w14:paraId="1689A2DE" w14:textId="77777777" w:rsidR="00331EDF" w:rsidRDefault="004825B4" w:rsidP="00331EDF">
            <w:pPr>
              <w:spacing w:after="0" w:line="240" w:lineRule="auto"/>
            </w:pPr>
            <w:r>
              <w:rPr>
                <w:noProof/>
                <w:lang w:eastAsia="fr-FR"/>
              </w:rPr>
              <w:pict w14:anchorId="4E23FC0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6" o:spid="_x0000_s1026" type="#_x0000_t32" style="position:absolute;margin-left:11.5pt;margin-top:43.7pt;width:15pt;height:.75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" strokecolor="black [3213]" strokeweight=".5pt">
                  <v:stroke endarrow="block" joinstyle="miter"/>
                </v:shape>
              </w:pict>
            </w:r>
            <w:r>
              <w:rPr>
                <w:noProof/>
                <w:lang w:eastAsia="fr-FR"/>
              </w:rPr>
              <w:pict w14:anchorId="5589A54A">
                <v:shape id="Connecteur droit avec flèche 5" o:spid="_x0000_s1030" type="#_x0000_t32" style="position:absolute;margin-left:10.75pt;margin-top:33.85pt;width:15pt;height:.7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" strokecolor="black [3213]" strokeweight=".5pt">
                  <v:stroke endarrow="block" joinstyle="miter"/>
                </v:shape>
              </w:pict>
            </w:r>
            <w:r>
              <w:rPr>
                <w:noProof/>
                <w:lang w:eastAsia="fr-FR"/>
              </w:rPr>
              <w:pict w14:anchorId="1C96D98F">
                <v:shape id="Connecteur droit avec flèche 4" o:spid="_x0000_s1029" type="#_x0000_t32" style="position:absolute;margin-left:11.5pt;margin-top:20.15pt;width:15pt;height:.7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" strokecolor="black [3213]" strokeweight=".5pt">
                  <v:stroke endarrow="block" joinstyle="miter"/>
                </v:shape>
              </w:pict>
            </w:r>
            <w:r>
              <w:rPr>
                <w:noProof/>
                <w:lang w:eastAsia="fr-FR"/>
              </w:rPr>
              <w:pict w14:anchorId="6224F5F9">
                <v:shape id="Connecteur droit avec flèche 3" o:spid="_x0000_s1028" type="#_x0000_t32" style="position:absolute;margin-left:11.5pt;margin-top:8pt;width:15pt;height:.75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" strokecolor="black [3213]" strokeweight=".5pt">
                  <v:stroke endarrow="block" joinstyle="miter"/>
                </v:shape>
              </w:pict>
            </w:r>
            <w:r>
              <w:rPr>
                <w:noProof/>
                <w:lang w:eastAsia="fr-FR"/>
              </w:rPr>
              <w:pict w14:anchorId="3EFD460C">
                <v:shape id="Connecteur droit avec flèche 2" o:spid="_x0000_s1027" type="#_x0000_t32" style="position:absolute;margin-left:10.75pt;margin-top:-6.9pt;width:15pt;height:.7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" strokecolor="black [3213]" strokeweight=".5pt">
                  <v:stroke endarrow="block" joinstyle="miter"/>
                </v:shape>
              </w:pic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="00331EDF">
              <w:t xml:space="preserve">            </w:t>
            </w:r>
            <m:oMath>
              <m:r>
                <w:rPr>
                  <w:rFonts w:ascii="Cambria Math" w:hAnsi="Cambria Math"/>
                </w:rPr>
                <m:t>3</m:t>
              </m:r>
            </m:oMath>
          </w:p>
          <w:p w14:paraId="3939EB3A" w14:textId="77777777" w:rsidR="00331EDF" w:rsidRPr="00331EDF" w:rsidRDefault="00331EDF" w:rsidP="00331EDF">
            <w:pPr>
              <w:spacing w:after="0" w:line="240" w:lineRule="auto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z</m:t>
              </m:r>
            </m:oMath>
            <w:r>
              <w:t xml:space="preserve">           </w:t>
            </w:r>
            <m:oMath>
              <m:r>
                <w:rPr>
                  <w:rFonts w:ascii="Cambria Math" w:hAnsi="Cambria Math"/>
                </w:rPr>
                <m:t>x+y+x×y</m:t>
              </m:r>
            </m:oMath>
          </w:p>
          <w:p w14:paraId="7E01DBF8" w14:textId="77777777" w:rsidR="00331EDF" w:rsidRDefault="00331EDF" w:rsidP="00331EDF">
            <w:pPr>
              <w:spacing w:after="0" w:line="240" w:lineRule="auto"/>
            </w:pPr>
            <m:oMath>
              <m:r>
                <w:rPr>
                  <w:rFonts w:ascii="Cambria Math" w:hAnsi="Cambria Math"/>
                </w:rPr>
                <m:t>y</m:t>
              </m:r>
            </m:oMath>
            <w:r>
              <w:t xml:space="preserve">           </w:t>
            </w:r>
            <m:oMath>
              <m:r>
                <w:rPr>
                  <w:rFonts w:ascii="Cambria Math" w:hAnsi="Cambria Math"/>
                </w:rPr>
                <m:t>z/2</m:t>
              </m:r>
            </m:oMath>
          </w:p>
          <w:p w14:paraId="2860B95F" w14:textId="77777777" w:rsidR="00331EDF" w:rsidRDefault="00331EDF" w:rsidP="00331EDF">
            <w:pPr>
              <w:spacing w:after="0" w:line="240" w:lineRule="auto"/>
            </w:pP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           </w:t>
            </w:r>
            <m:oMath>
              <m:r>
                <w:rPr>
                  <w:rFonts w:ascii="Cambria Math" w:hAnsi="Cambria Math"/>
                </w:rPr>
                <m:t>x-y</m:t>
              </m:r>
            </m:oMath>
          </w:p>
        </w:tc>
      </w:tr>
    </w:tbl>
    <w:p w14:paraId="1C8D8F70" w14:textId="77777777" w:rsidR="00331EDF" w:rsidRDefault="00331EDF" w:rsidP="003B5300"/>
    <w:p w14:paraId="7DC48A49" w14:textId="77777777" w:rsidR="00331EDF" w:rsidRDefault="00331EDF" w:rsidP="003B5300">
      <w:r>
        <w:t xml:space="preserve">Compléter le tableau suivant en ajoutant autant de colonne que nécessaire pour déterminer la valeur des variables en fin d’algorithme. </w:t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567"/>
        <w:gridCol w:w="1316"/>
        <w:gridCol w:w="8182"/>
      </w:tblGrid>
      <w:tr w:rsidR="00331EDF" w14:paraId="20206170" w14:textId="77777777" w:rsidTr="00331EDF">
        <w:tc>
          <w:tcPr>
            <w:tcW w:w="568" w:type="dxa"/>
            <w:tcBorders>
              <w:top w:val="nil"/>
              <w:left w:val="nil"/>
              <w:right w:val="single" w:sz="4" w:space="0" w:color="auto"/>
            </w:tcBorders>
          </w:tcPr>
          <w:p w14:paraId="77FA011C" w14:textId="77777777" w:rsidR="00331EDF" w:rsidRDefault="00331EDF" w:rsidP="003B5300"/>
        </w:tc>
        <w:tc>
          <w:tcPr>
            <w:tcW w:w="1276" w:type="dxa"/>
            <w:tcBorders>
              <w:left w:val="single" w:sz="4" w:space="0" w:color="auto"/>
            </w:tcBorders>
          </w:tcPr>
          <w:p w14:paraId="4D099345" w14:textId="77777777" w:rsidR="00331EDF" w:rsidRDefault="00331EDF" w:rsidP="003B5300">
            <w:r>
              <w:t>Initialisation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14:paraId="0363A0E7" w14:textId="77777777" w:rsidR="00331EDF" w:rsidRDefault="00331EDF" w:rsidP="003B5300"/>
        </w:tc>
      </w:tr>
      <w:tr w:rsidR="00331EDF" w14:paraId="3BBD538F" w14:textId="77777777" w:rsidTr="00331EDF">
        <w:tc>
          <w:tcPr>
            <w:tcW w:w="568" w:type="dxa"/>
          </w:tcPr>
          <w:p w14:paraId="1546BCEA" w14:textId="77777777" w:rsidR="00331EDF" w:rsidRDefault="00331EDF" w:rsidP="003B5300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276" w:type="dxa"/>
          </w:tcPr>
          <w:p w14:paraId="55CA0B76" w14:textId="77777777" w:rsidR="00331EDF" w:rsidRDefault="00331EDF" w:rsidP="003B5300"/>
        </w:tc>
        <w:tc>
          <w:tcPr>
            <w:tcW w:w="8221" w:type="dxa"/>
          </w:tcPr>
          <w:p w14:paraId="43269F62" w14:textId="77777777" w:rsidR="00331EDF" w:rsidRDefault="00331EDF" w:rsidP="003B5300"/>
        </w:tc>
      </w:tr>
      <w:tr w:rsidR="00331EDF" w14:paraId="63F11A01" w14:textId="77777777" w:rsidTr="00331EDF">
        <w:tc>
          <w:tcPr>
            <w:tcW w:w="568" w:type="dxa"/>
          </w:tcPr>
          <w:p w14:paraId="693B706F" w14:textId="77777777" w:rsidR="00331EDF" w:rsidRDefault="00331EDF" w:rsidP="003B5300"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276" w:type="dxa"/>
          </w:tcPr>
          <w:p w14:paraId="28554A36" w14:textId="77777777" w:rsidR="00331EDF" w:rsidRDefault="00331EDF" w:rsidP="003B5300"/>
        </w:tc>
        <w:tc>
          <w:tcPr>
            <w:tcW w:w="8221" w:type="dxa"/>
          </w:tcPr>
          <w:p w14:paraId="6B0CC511" w14:textId="77777777" w:rsidR="00331EDF" w:rsidRDefault="00331EDF" w:rsidP="003B5300"/>
        </w:tc>
      </w:tr>
      <w:tr w:rsidR="00331EDF" w14:paraId="0BF216B2" w14:textId="77777777" w:rsidTr="00331EDF">
        <w:tc>
          <w:tcPr>
            <w:tcW w:w="568" w:type="dxa"/>
          </w:tcPr>
          <w:p w14:paraId="337F89E1" w14:textId="77777777" w:rsidR="00331EDF" w:rsidRDefault="00331EDF" w:rsidP="003B5300">
            <m:oMathPara>
              <m:oMath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276" w:type="dxa"/>
          </w:tcPr>
          <w:p w14:paraId="3ED95DB2" w14:textId="77777777" w:rsidR="00331EDF" w:rsidRDefault="00331EDF" w:rsidP="003B5300"/>
        </w:tc>
        <w:tc>
          <w:tcPr>
            <w:tcW w:w="8221" w:type="dxa"/>
          </w:tcPr>
          <w:p w14:paraId="33EC5127" w14:textId="77777777" w:rsidR="00331EDF" w:rsidRDefault="00331EDF" w:rsidP="003B5300"/>
        </w:tc>
      </w:tr>
    </w:tbl>
    <w:p w14:paraId="615D4FC0" w14:textId="77777777" w:rsidR="00331EDF" w:rsidRDefault="00331EDF" w:rsidP="003B5300"/>
    <w:p w14:paraId="53C97594" w14:textId="77777777" w:rsidR="00046BC1" w:rsidRDefault="00C97C80">
      <w:pPr>
        <w:rPr>
          <w:b/>
          <w:u w:val="single"/>
        </w:rPr>
      </w:pPr>
      <w:r w:rsidRPr="00AD3F15">
        <w:rPr>
          <w:b/>
          <w:u w:val="single"/>
        </w:rPr>
        <w:t>Exercice 2</w:t>
      </w:r>
      <w:r w:rsidR="00331EDF" w:rsidRPr="00AD3F15">
        <w:rPr>
          <w:b/>
          <w:u w:val="single"/>
        </w:rPr>
        <w:t xml:space="preserve"> (12 points)</w:t>
      </w:r>
    </w:p>
    <w:p w14:paraId="72B0A021" w14:textId="77777777" w:rsidR="00AD3F15" w:rsidRPr="00AD3F15" w:rsidRDefault="00AD3F15">
      <w:pPr>
        <w:rPr>
          <w:b/>
          <w:u w:val="single"/>
        </w:rPr>
      </w:pPr>
      <w:r>
        <w:rPr>
          <w:b/>
          <w:u w:val="single"/>
        </w:rPr>
        <w:t>Partie A</w:t>
      </w:r>
    </w:p>
    <w:p w14:paraId="7CFC0B5E" w14:textId="77777777" w:rsidR="00331EDF" w:rsidRDefault="00AD3F15">
      <w:r>
        <w:t>Une patinoire propose deux tarifs.</w:t>
      </w:r>
    </w:p>
    <w:p w14:paraId="6C4D1F3D" w14:textId="77777777" w:rsidR="00AD3F15" w:rsidRDefault="00AD3F15">
      <w:r>
        <w:t>Tarif A : Chaque entrée coûte 5,25</w:t>
      </w:r>
      <w:r w:rsidR="005B1508">
        <w:t>€</w:t>
      </w:r>
      <w:r>
        <w:t>.</w:t>
      </w:r>
    </w:p>
    <w:p w14:paraId="65B45E5E" w14:textId="77777777" w:rsidR="00AD3F15" w:rsidRDefault="00AD3F15">
      <w:r>
        <w:t>Tarif B : On paie un abonnement à l’année de 12€ et chaque entrée coûte alors 3,50€</w:t>
      </w:r>
    </w:p>
    <w:p w14:paraId="53953C0D" w14:textId="77777777" w:rsidR="00AD3F15" w:rsidRDefault="00AD3F15" w:rsidP="00AD3F15">
      <w:pPr>
        <w:pStyle w:val="Paragraphedeliste"/>
        <w:numPr>
          <w:ilvl w:val="0"/>
          <w:numId w:val="1"/>
        </w:numPr>
      </w:pPr>
      <w:r>
        <w:t xml:space="preserve">Déterminer le prix à payer pour 5 entrées avec les deux tarifs. </w:t>
      </w:r>
    </w:p>
    <w:p w14:paraId="1F2D9AE3" w14:textId="77777777" w:rsidR="00AD3F15" w:rsidRDefault="00AD3F15" w:rsidP="00AD3F15">
      <w:pPr>
        <w:pStyle w:val="Paragraphedeliste"/>
        <w:numPr>
          <w:ilvl w:val="0"/>
          <w:numId w:val="1"/>
        </w:numPr>
      </w:pPr>
      <w:r>
        <w:t xml:space="preserve">Déterminer le prix à payer pour </w:t>
      </w:r>
      <m:oMath>
        <m:r>
          <w:rPr>
            <w:rFonts w:ascii="Cambria Math" w:hAnsi="Cambria Math"/>
          </w:rPr>
          <m:t>x</m:t>
        </m:r>
      </m:oMath>
      <w:r>
        <w:t xml:space="preserve"> entrées avec les deux tarifs. </w:t>
      </w:r>
    </w:p>
    <w:p w14:paraId="339BB9FA" w14:textId="77777777" w:rsidR="00AD3F15" w:rsidRDefault="00AD3F15" w:rsidP="00AD3F15">
      <w:pPr>
        <w:pStyle w:val="Paragraphedeliste"/>
        <w:numPr>
          <w:ilvl w:val="0"/>
          <w:numId w:val="1"/>
        </w:numPr>
      </w:pPr>
      <w:r>
        <w:t>On cherche à déterminer à partir de combien d’entrées annuelles il vaut mieux prendre un abonnement. Donner une inéquation qui permet de modéliser la situation.</w:t>
      </w:r>
    </w:p>
    <w:p w14:paraId="783A788B" w14:textId="77777777" w:rsidR="00AD3F15" w:rsidRDefault="00AD3F15" w:rsidP="00AD3F15">
      <w:pPr>
        <w:pStyle w:val="Paragraphedeliste"/>
        <w:numPr>
          <w:ilvl w:val="0"/>
          <w:numId w:val="1"/>
        </w:numPr>
      </w:pPr>
      <w:r>
        <w:t>Résoudre l’inéquation et conclure.</w:t>
      </w:r>
    </w:p>
    <w:p w14:paraId="762F6CB2" w14:textId="77777777" w:rsidR="00BB73B6" w:rsidRDefault="00BB73B6" w:rsidP="00AD3F15">
      <w:pPr>
        <w:rPr>
          <w:b/>
          <w:u w:val="single"/>
        </w:rPr>
      </w:pPr>
    </w:p>
    <w:p w14:paraId="1469E0C7" w14:textId="77777777" w:rsidR="00AD3F15" w:rsidRPr="00AD3F15" w:rsidRDefault="00AD3F15" w:rsidP="00AD3F15">
      <w:pPr>
        <w:rPr>
          <w:b/>
          <w:u w:val="single"/>
        </w:rPr>
      </w:pPr>
      <w:r w:rsidRPr="00AD3F15">
        <w:rPr>
          <w:b/>
          <w:u w:val="single"/>
        </w:rPr>
        <w:t>Partie B</w:t>
      </w:r>
    </w:p>
    <w:p w14:paraId="3CE0EC5D" w14:textId="77777777" w:rsidR="00AD3F15" w:rsidRDefault="00AD3F15" w:rsidP="00AD3F15">
      <w:r>
        <w:t>La patinoire est rectangulaire et mesure 60 mètres de largeur et 100 mètre</w:t>
      </w:r>
      <w:r w:rsidR="0041429D">
        <w:t>s</w:t>
      </w:r>
      <w:r>
        <w:t xml:space="preserve"> de longueur. </w:t>
      </w:r>
    </w:p>
    <w:p w14:paraId="1BD87CDC" w14:textId="77777777" w:rsidR="00AD3F15" w:rsidRDefault="00AD3F15" w:rsidP="00AD3F15">
      <w:r>
        <w:t>Le directeur souhaite réserver une zone de la patinoire qui sera destinée aux jeunes enfants apprenant à patiner. Cette zone correspond au triangle SVR sur le schéma suivant :</w:t>
      </w:r>
    </w:p>
    <w:p w14:paraId="5B3ACBED" w14:textId="77777777" w:rsidR="00AD3F15" w:rsidRDefault="00AD3F15" w:rsidP="00AD3F15">
      <w:r>
        <w:rPr>
          <w:noProof/>
          <w:lang w:eastAsia="fr-FR"/>
        </w:rPr>
        <w:lastRenderedPageBreak/>
        <w:drawing>
          <wp:inline distT="0" distB="0" distL="0" distR="0" wp14:anchorId="1575061D" wp14:editId="45785283">
            <wp:extent cx="3771900" cy="2456698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168" cy="246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324A" w14:textId="77777777" w:rsidR="00E30E43" w:rsidRDefault="00E30E43" w:rsidP="00AD3F15">
      <w:r>
        <w:t>Le directeur souhaite placer le point V de tel</w:t>
      </w:r>
      <w:r w:rsidR="00BB73B6">
        <w:t>le</w:t>
      </w:r>
      <w:r>
        <w:t xml:space="preserve"> sorte que la surface de l’espace réservé aux jeunes occupe un quart de la surface totale de la patinoire.</w:t>
      </w:r>
    </w:p>
    <w:p w14:paraId="2ACC3001" w14:textId="77777777" w:rsidR="00E30E43" w:rsidRDefault="00E30E43" w:rsidP="009840B4">
      <w:pPr>
        <w:pStyle w:val="Paragraphedeliste"/>
        <w:numPr>
          <w:ilvl w:val="0"/>
          <w:numId w:val="2"/>
        </w:numPr>
      </w:pPr>
      <w:r>
        <w:t xml:space="preserve">Donner une équation qui permet de déterminer la position du point V respectant la condition du directeur. </w:t>
      </w:r>
    </w:p>
    <w:p w14:paraId="765A5839" w14:textId="77777777" w:rsidR="00E30E43" w:rsidRDefault="00E30E43" w:rsidP="009840B4">
      <w:pPr>
        <w:pStyle w:val="Paragraphedeliste"/>
        <w:numPr>
          <w:ilvl w:val="0"/>
          <w:numId w:val="2"/>
        </w:numPr>
      </w:pPr>
      <w:r>
        <w:t xml:space="preserve">Résoudre cette équation et donner la longueur SV. </w:t>
      </w:r>
    </w:p>
    <w:p w14:paraId="02F775F3" w14:textId="77777777" w:rsidR="00E30E43" w:rsidRPr="005B1508" w:rsidRDefault="00E30E43" w:rsidP="00E30E43">
      <w:pPr>
        <w:rPr>
          <w:b/>
          <w:u w:val="single"/>
        </w:rPr>
      </w:pPr>
      <w:r w:rsidRPr="005B1508">
        <w:rPr>
          <w:b/>
          <w:u w:val="single"/>
        </w:rPr>
        <w:t>Partie C</w:t>
      </w:r>
    </w:p>
    <w:p w14:paraId="6A74ACD6" w14:textId="77777777" w:rsidR="00E30E43" w:rsidRDefault="00E30E43" w:rsidP="00E30E43">
      <w:r>
        <w:t>Pendant la période d’installation de la fête foraine dans la ville le directeur a proposé aux forains d’installer un stand de confiserie sur la patinoire.</w:t>
      </w:r>
    </w:p>
    <w:p w14:paraId="19178B7A" w14:textId="77777777" w:rsidR="00E30E43" w:rsidRDefault="00CA296A" w:rsidP="00E30E43">
      <w:r>
        <w:t xml:space="preserve">Les forains </w:t>
      </w:r>
      <w:r w:rsidR="004608F1">
        <w:t>savent déjà que le stand aura une forme rectangulaire et sera positionné de la manière suivante sur la patinoire :</w:t>
      </w:r>
    </w:p>
    <w:p w14:paraId="374E89DC" w14:textId="77777777" w:rsidR="004608F1" w:rsidRDefault="00BB73B6" w:rsidP="00E30E43">
      <w:r>
        <w:rPr>
          <w:noProof/>
          <w:lang w:eastAsia="fr-FR"/>
        </w:rPr>
        <w:drawing>
          <wp:inline distT="0" distB="0" distL="0" distR="0" wp14:anchorId="34024C79" wp14:editId="573C927A">
            <wp:extent cx="4077358" cy="2627632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624" cy="263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B7BC9" w14:textId="77777777" w:rsidR="004608F1" w:rsidRPr="00BB73B6" w:rsidRDefault="004608F1" w:rsidP="00E30E43">
      <w:r>
        <w:t>Les forains pensent choisir le stand d</w:t>
      </w:r>
      <w:r w:rsidR="00BB73B6">
        <w:t xml:space="preserve">e manière à avoir  </w:t>
      </w:r>
      <m:oMath>
        <m:r>
          <w:rPr>
            <w:rFonts w:ascii="Cambria Math" w:hAnsi="Cambria Math"/>
          </w:rPr>
          <m:t>2&lt;x&lt;3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4&lt;y&lt;5</m:t>
        </m:r>
      </m:oMath>
      <w:r>
        <w:rPr>
          <w:rFonts w:eastAsiaTheme="minorEastAsia"/>
        </w:rPr>
        <w:t xml:space="preserve">. </w:t>
      </w:r>
    </w:p>
    <w:p w14:paraId="6298B711" w14:textId="77777777" w:rsidR="004608F1" w:rsidRDefault="004608F1" w:rsidP="00E30E43">
      <w:pPr>
        <w:pStyle w:val="Paragraphedeliste"/>
        <w:numPr>
          <w:ilvl w:val="0"/>
          <w:numId w:val="3"/>
        </w:numPr>
        <w:rPr>
          <w:rFonts w:eastAsiaTheme="minorEastAsia"/>
        </w:rPr>
      </w:pPr>
      <w:r w:rsidRPr="004608F1">
        <w:rPr>
          <w:rFonts w:eastAsiaTheme="minorEastAsia"/>
        </w:rPr>
        <w:t>La zone devra être entièrement entourée de guirlande</w:t>
      </w:r>
      <w:r w:rsidR="0041429D">
        <w:rPr>
          <w:rFonts w:eastAsiaTheme="minorEastAsia"/>
        </w:rPr>
        <w:t>s</w:t>
      </w:r>
      <w:r w:rsidRPr="004608F1">
        <w:rPr>
          <w:rFonts w:eastAsiaTheme="minorEastAsia"/>
        </w:rPr>
        <w:t xml:space="preserve"> lumineuse</w:t>
      </w:r>
      <w:r w:rsidR="0041429D">
        <w:rPr>
          <w:rFonts w:eastAsiaTheme="minorEastAsia"/>
        </w:rPr>
        <w:t>s</w:t>
      </w:r>
      <w:r w:rsidRPr="004608F1">
        <w:rPr>
          <w:rFonts w:eastAsiaTheme="minorEastAsia"/>
        </w:rPr>
        <w:t>. Le directeur souhaite savoir s’il dispose de suffisamment de guirlande</w:t>
      </w:r>
      <w:r w:rsidR="0041429D">
        <w:rPr>
          <w:rFonts w:eastAsiaTheme="minorEastAsia"/>
        </w:rPr>
        <w:t>s</w:t>
      </w:r>
      <w:r w:rsidRPr="004608F1">
        <w:rPr>
          <w:rFonts w:eastAsiaTheme="minorEastAsia"/>
        </w:rPr>
        <w:t xml:space="preserve"> pour faire face à toutes les possibilités.</w:t>
      </w:r>
    </w:p>
    <w:p w14:paraId="17B3FA58" w14:textId="77777777" w:rsidR="004608F1" w:rsidRDefault="004608F1" w:rsidP="004608F1">
      <w:pPr>
        <w:pStyle w:val="Paragraphedeliste"/>
        <w:rPr>
          <w:rFonts w:eastAsiaTheme="minorEastAsia"/>
        </w:rPr>
      </w:pPr>
      <w:r w:rsidRPr="004608F1">
        <w:rPr>
          <w:rFonts w:eastAsiaTheme="minorEastAsia"/>
        </w:rPr>
        <w:t>Déterminer un encadrement du périmètre du stand de confiserie.</w:t>
      </w:r>
    </w:p>
    <w:p w14:paraId="6E97BC69" w14:textId="77777777" w:rsidR="004608F1" w:rsidRPr="00BB73B6" w:rsidRDefault="005B1508" w:rsidP="00E30E43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Le directeur devra également poser des tapis sur le stand pour le c</w:t>
      </w:r>
      <w:r w:rsidR="00A54645">
        <w:rPr>
          <w:rFonts w:eastAsiaTheme="minorEastAsia"/>
        </w:rPr>
        <w:t>onfort des forains qui viendront</w:t>
      </w:r>
      <w:r>
        <w:rPr>
          <w:rFonts w:eastAsiaTheme="minorEastAsia"/>
        </w:rPr>
        <w:t xml:space="preserve"> vendre les confiseries. Déterminer l’aire maximum du stand afin qu’il puisse s’assurer d’avoir suffisamment de tapis. </w:t>
      </w:r>
    </w:p>
    <w:sectPr w:rsidR="004608F1" w:rsidRPr="00BB73B6" w:rsidSect="00BB73B6"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BE83" w14:textId="77777777" w:rsidR="00165731" w:rsidRDefault="00165731" w:rsidP="005B1508">
      <w:pPr>
        <w:spacing w:after="0" w:line="240" w:lineRule="auto"/>
      </w:pPr>
      <w:r>
        <w:separator/>
      </w:r>
    </w:p>
  </w:endnote>
  <w:endnote w:type="continuationSeparator" w:id="0">
    <w:p w14:paraId="75679F99" w14:textId="77777777" w:rsidR="00165731" w:rsidRDefault="00165731" w:rsidP="005B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9231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A3DD89" w14:textId="77777777" w:rsidR="005B1508" w:rsidRDefault="005B1508">
            <w:pPr>
              <w:pStyle w:val="Pieddepage"/>
              <w:jc w:val="center"/>
            </w:pPr>
            <w:r>
              <w:t xml:space="preserve">Page </w:t>
            </w:r>
            <w:r w:rsidR="0032050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2050E">
              <w:rPr>
                <w:b/>
                <w:bCs/>
                <w:sz w:val="24"/>
                <w:szCs w:val="24"/>
              </w:rPr>
              <w:fldChar w:fldCharType="separate"/>
            </w:r>
            <w:r w:rsidR="00A54645">
              <w:rPr>
                <w:b/>
                <w:bCs/>
                <w:noProof/>
              </w:rPr>
              <w:t>3</w:t>
            </w:r>
            <w:r w:rsidR="0032050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32050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2050E">
              <w:rPr>
                <w:b/>
                <w:bCs/>
                <w:sz w:val="24"/>
                <w:szCs w:val="24"/>
              </w:rPr>
              <w:fldChar w:fldCharType="separate"/>
            </w:r>
            <w:r w:rsidR="00A54645">
              <w:rPr>
                <w:b/>
                <w:bCs/>
                <w:noProof/>
              </w:rPr>
              <w:t>3</w:t>
            </w:r>
            <w:r w:rsidR="0032050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68213" w14:textId="77777777" w:rsidR="005B1508" w:rsidRDefault="005B15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27F7" w14:textId="77777777" w:rsidR="00165731" w:rsidRDefault="00165731" w:rsidP="005B1508">
      <w:pPr>
        <w:spacing w:after="0" w:line="240" w:lineRule="auto"/>
      </w:pPr>
      <w:r>
        <w:separator/>
      </w:r>
    </w:p>
  </w:footnote>
  <w:footnote w:type="continuationSeparator" w:id="0">
    <w:p w14:paraId="23ED5431" w14:textId="77777777" w:rsidR="00165731" w:rsidRDefault="00165731" w:rsidP="005B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476B"/>
    <w:multiLevelType w:val="hybridMultilevel"/>
    <w:tmpl w:val="35F0A0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42FC9"/>
    <w:multiLevelType w:val="hybridMultilevel"/>
    <w:tmpl w:val="C86A44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45BFB"/>
    <w:multiLevelType w:val="hybridMultilevel"/>
    <w:tmpl w:val="8D208F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13699">
    <w:abstractNumId w:val="2"/>
  </w:num>
  <w:num w:numId="2" w16cid:durableId="492843292">
    <w:abstractNumId w:val="1"/>
  </w:num>
  <w:num w:numId="3" w16cid:durableId="52633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B1"/>
    <w:rsid w:val="00000CA0"/>
    <w:rsid w:val="00046BC1"/>
    <w:rsid w:val="00165731"/>
    <w:rsid w:val="00225178"/>
    <w:rsid w:val="0032050E"/>
    <w:rsid w:val="00331EDF"/>
    <w:rsid w:val="003371EF"/>
    <w:rsid w:val="003B5300"/>
    <w:rsid w:val="0041429D"/>
    <w:rsid w:val="004608F1"/>
    <w:rsid w:val="004825B4"/>
    <w:rsid w:val="00517AC7"/>
    <w:rsid w:val="00597FC7"/>
    <w:rsid w:val="005B1508"/>
    <w:rsid w:val="005E04B1"/>
    <w:rsid w:val="00A54645"/>
    <w:rsid w:val="00AD3F15"/>
    <w:rsid w:val="00BB73B6"/>
    <w:rsid w:val="00C97C80"/>
    <w:rsid w:val="00CA296A"/>
    <w:rsid w:val="00E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Connecteur droit avec flèche 6"/>
        <o:r id="V:Rule7" type="connector" idref="#Connecteur droit avec flèche 4"/>
        <o:r id="V:Rule8" type="connector" idref="#Connecteur droit avec flèche 5"/>
        <o:r id="V:Rule9" type="connector" idref="#Connecteur droit avec flèche 3"/>
        <o:r id="V:Rule10" type="connector" idref="#Connecteur droit avec flèche 2"/>
      </o:rules>
    </o:shapelayout>
  </w:shapeDefaults>
  <w:decimalSymbol w:val=","/>
  <w:listSeparator w:val=";"/>
  <w14:docId w14:val="1D73396F"/>
  <w15:docId w15:val="{F0EC7B99-563F-421E-92F9-A6F1E222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300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3B53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530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B5300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3B5300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orpsdetexte3">
    <w:name w:val="Body Text 3"/>
    <w:basedOn w:val="Normal"/>
    <w:link w:val="Corpsdetexte3Car"/>
    <w:uiPriority w:val="99"/>
    <w:unhideWhenUsed/>
    <w:rsid w:val="003B53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B5300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3B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B5300"/>
    <w:rPr>
      <w:color w:val="808080"/>
    </w:rPr>
  </w:style>
  <w:style w:type="paragraph" w:styleId="Paragraphedeliste">
    <w:name w:val="List Paragraph"/>
    <w:basedOn w:val="Normal"/>
    <w:uiPriority w:val="34"/>
    <w:qFormat/>
    <w:rsid w:val="00AD3F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B1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1508"/>
  </w:style>
  <w:style w:type="paragraph" w:styleId="Pieddepage">
    <w:name w:val="footer"/>
    <w:basedOn w:val="Normal"/>
    <w:link w:val="PieddepageCar"/>
    <w:uiPriority w:val="99"/>
    <w:unhideWhenUsed/>
    <w:rsid w:val="005B1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508"/>
  </w:style>
  <w:style w:type="paragraph" w:styleId="Textedebulles">
    <w:name w:val="Balloon Text"/>
    <w:basedOn w:val="Normal"/>
    <w:link w:val="TextedebullesCar"/>
    <w:uiPriority w:val="99"/>
    <w:semiHidden/>
    <w:unhideWhenUsed/>
    <w:rsid w:val="0041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CHARBONNEL</dc:creator>
  <cp:keywords/>
  <dc:description/>
  <cp:lastModifiedBy>Laurent Beaussart</cp:lastModifiedBy>
  <cp:revision>11</cp:revision>
  <cp:lastPrinted>2023-01-30T10:39:00Z</cp:lastPrinted>
  <dcterms:created xsi:type="dcterms:W3CDTF">2023-01-06T10:54:00Z</dcterms:created>
  <dcterms:modified xsi:type="dcterms:W3CDTF">2023-01-30T10:39:00Z</dcterms:modified>
</cp:coreProperties>
</file>